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6407F" w14:textId="28A748E3" w:rsidR="001461F5" w:rsidRPr="00A70C2B" w:rsidRDefault="003969B8" w:rsidP="003969B8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</w:rPr>
      </w:pPr>
      <w:r w:rsidRPr="00A70C2B">
        <w:rPr>
          <w:rFonts w:ascii="標楷體" w:eastAsia="標楷體" w:hAnsi="標楷體"/>
          <w:b/>
          <w:color w:val="000000" w:themeColor="text1"/>
        </w:rPr>
        <w:t>幼兒園客語</w:t>
      </w:r>
      <w:proofErr w:type="gramStart"/>
      <w:r w:rsidRPr="00A70C2B">
        <w:rPr>
          <w:rFonts w:ascii="標楷體" w:eastAsia="標楷體" w:hAnsi="標楷體" w:hint="eastAsia"/>
          <w:b/>
          <w:color w:val="000000" w:themeColor="text1"/>
        </w:rPr>
        <w:t>沉</w:t>
      </w:r>
      <w:proofErr w:type="gramEnd"/>
      <w:r w:rsidRPr="00A70C2B">
        <w:rPr>
          <w:rFonts w:ascii="標楷體" w:eastAsia="標楷體" w:hAnsi="標楷體" w:hint="eastAsia"/>
          <w:b/>
          <w:color w:val="000000" w:themeColor="text1"/>
        </w:rPr>
        <w:t>浸</w:t>
      </w:r>
      <w:r w:rsidRPr="00A70C2B">
        <w:rPr>
          <w:rFonts w:ascii="標楷體" w:eastAsia="標楷體" w:hAnsi="標楷體"/>
          <w:b/>
          <w:color w:val="000000" w:themeColor="text1"/>
        </w:rPr>
        <w:t>教學</w:t>
      </w:r>
      <w:r w:rsidR="00C86B91">
        <w:rPr>
          <w:rFonts w:ascii="標楷體" w:eastAsia="標楷體" w:hAnsi="標楷體" w:hint="eastAsia"/>
          <w:b/>
          <w:color w:val="000000" w:themeColor="text1"/>
        </w:rPr>
        <w:t>自評</w:t>
      </w:r>
      <w:r w:rsidRPr="00A70C2B">
        <w:rPr>
          <w:rFonts w:ascii="標楷體" w:eastAsia="標楷體" w:hAnsi="標楷體"/>
          <w:b/>
          <w:color w:val="000000" w:themeColor="text1"/>
        </w:rPr>
        <w:t>表</w:t>
      </w: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345"/>
        <w:gridCol w:w="2530"/>
        <w:gridCol w:w="2929"/>
      </w:tblGrid>
      <w:tr w:rsidR="00A70C2B" w:rsidRPr="00A70C2B" w14:paraId="7F76D97D" w14:textId="77777777" w:rsidTr="00C86B91">
        <w:trPr>
          <w:trHeight w:val="567"/>
        </w:trPr>
        <w:tc>
          <w:tcPr>
            <w:tcW w:w="2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6FA7" w14:textId="3CF7830B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縣市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6AEE" w14:textId="56EE51DF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學校/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班別：</w:t>
            </w: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 xml:space="preserve"> </w:t>
            </w:r>
          </w:p>
        </w:tc>
      </w:tr>
      <w:tr w:rsidR="00A70C2B" w:rsidRPr="00A70C2B" w14:paraId="44BB2FA6" w14:textId="77777777" w:rsidTr="00C86B91">
        <w:trPr>
          <w:trHeight w:val="567"/>
        </w:trPr>
        <w:tc>
          <w:tcPr>
            <w:tcW w:w="2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C875" w14:textId="5D4BB993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訪視日期：</w:t>
            </w:r>
          </w:p>
        </w:tc>
        <w:tc>
          <w:tcPr>
            <w:tcW w:w="2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AEC" w14:textId="28C6B30D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評分者：</w:t>
            </w: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 xml:space="preserve"> </w:t>
            </w:r>
          </w:p>
        </w:tc>
      </w:tr>
      <w:tr w:rsidR="00A70C2B" w:rsidRPr="00A70C2B" w14:paraId="46B3E54D" w14:textId="77777777" w:rsidTr="00C86B91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99CC" w14:textId="06178269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主要教學者：□班級老師 □陪伴員 □客語專職教學人員 □其他：</w:t>
            </w:r>
          </w:p>
        </w:tc>
      </w:tr>
      <w:tr w:rsidR="00A70C2B" w:rsidRPr="00A70C2B" w14:paraId="3B552D86" w14:textId="77777777" w:rsidTr="00C86B91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B06E" w14:textId="514D68CF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課程模式：□主題 □學習區 □其他：</w:t>
            </w:r>
          </w:p>
        </w:tc>
      </w:tr>
      <w:tr w:rsidR="00A70C2B" w:rsidRPr="00A70C2B" w14:paraId="08A0882A" w14:textId="77777777" w:rsidTr="00C86B91">
        <w:trPr>
          <w:trHeight w:val="64"/>
        </w:trPr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3E9CFE" w14:textId="77777777" w:rsidR="003969B8" w:rsidRPr="00A70C2B" w:rsidRDefault="003969B8" w:rsidP="00C86B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評量項目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199CC9" w14:textId="4F25441E" w:rsidR="003969B8" w:rsidRPr="00A70C2B" w:rsidRDefault="003969B8" w:rsidP="00C86B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委員</w:t>
            </w: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評分</w:t>
            </w:r>
          </w:p>
        </w:tc>
      </w:tr>
      <w:tr w:rsidR="00A70C2B" w:rsidRPr="00A70C2B" w14:paraId="3D55BF2A" w14:textId="77777777" w:rsidTr="00C86B91">
        <w:trPr>
          <w:trHeight w:val="567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946F22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客語教學內容</w:t>
            </w: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147B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內容符合幼兒</w:t>
            </w: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發展與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生活脈絡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B6728F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(25分)</w:t>
            </w:r>
          </w:p>
        </w:tc>
      </w:tr>
      <w:tr w:rsidR="00A70C2B" w:rsidRPr="00A70C2B" w14:paraId="1992BDE1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937CEF" w14:textId="77777777" w:rsidR="003969B8" w:rsidRPr="00A70C2B" w:rsidRDefault="003969B8" w:rsidP="00C86B91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AC06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有趣</w:t>
            </w: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能引起幼兒學習動機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D03BCB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2B6A68EA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B2021" w14:textId="77777777" w:rsidR="003969B8" w:rsidRPr="00A70C2B" w:rsidRDefault="003969B8" w:rsidP="00C86B91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5F17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適度融入客家文化元素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B8CBAC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0E1E85E6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47B459" w14:textId="77777777" w:rsidR="003969B8" w:rsidRPr="00A70C2B" w:rsidRDefault="003969B8" w:rsidP="00C86B91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7DEB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針對幼兒程度選擇與調整教學內容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917411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26BC52AC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03743D" w14:textId="77777777" w:rsidR="003969B8" w:rsidRPr="00A70C2B" w:rsidRDefault="003969B8" w:rsidP="00C86B91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1E07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適時運用輔助教材或教具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FD287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4F21920F" w14:textId="77777777" w:rsidTr="00C86B91">
        <w:trPr>
          <w:trHeight w:val="567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BC4ADB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客語教學策略</w:t>
            </w: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7A24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教學流程符合幼兒課程設計，並非只有歌舞、戲劇表演或是背誦練習。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AA94F6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45分)</w:t>
            </w:r>
          </w:p>
        </w:tc>
      </w:tr>
      <w:tr w:rsidR="00A70C2B" w:rsidRPr="00A70C2B" w14:paraId="11FCCF84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ED2A7B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9325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營造友善語言使用情境，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幼兒</w:t>
            </w: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自由表達想法、回應的發言機會（開放問題）</w:t>
            </w: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B0997C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58613F6C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B1A78A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1B07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使用豐富的表情及肢體動作輔助教學（如：肢體反應法）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9AE573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6197C444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CAF97D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EF6C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善用多元的評量方式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DAF938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2631A168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514656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1EB8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運</w:t>
            </w:r>
            <w:r w:rsidRPr="00A70C2B">
              <w:rPr>
                <w:rFonts w:ascii="標楷體" w:eastAsia="標楷體" w:hAnsi="標楷體"/>
                <w:color w:val="000000" w:themeColor="text1"/>
                <w:lang w:eastAsia="zh-HK"/>
              </w:rPr>
              <w:t>用多</w:t>
            </w:r>
            <w:r w:rsidRPr="00A70C2B">
              <w:rPr>
                <w:rFonts w:ascii="標楷體" w:eastAsia="標楷體" w:hAnsi="標楷體" w:hint="eastAsia"/>
                <w:color w:val="000000" w:themeColor="text1"/>
              </w:rPr>
              <w:t>元方</w:t>
            </w:r>
            <w:r w:rsidRPr="00A70C2B">
              <w:rPr>
                <w:rFonts w:ascii="標楷體" w:eastAsia="標楷體" w:hAnsi="標楷體"/>
                <w:color w:val="000000" w:themeColor="text1"/>
                <w:lang w:eastAsia="zh-HK"/>
              </w:rPr>
              <w:t>式鼓勵幼兒輸出客語</w:t>
            </w:r>
            <w:r w:rsidRPr="00A70C2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（如：同儕對話）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1B4BA5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47C573D0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09C98D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1DF5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lang w:eastAsia="zh-HK"/>
              </w:rPr>
              <w:t>運用多元方式協助幼兒理解語義（</w:t>
            </w:r>
            <w:r w:rsidRPr="00A70C2B">
              <w:rPr>
                <w:rFonts w:ascii="標楷體" w:eastAsia="標楷體" w:hAnsi="標楷體"/>
                <w:color w:val="000000" w:themeColor="text1"/>
              </w:rPr>
              <w:t>如: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重述他人話語</w:t>
            </w:r>
            <w:r w:rsidRPr="00A70C2B">
              <w:rPr>
                <w:rFonts w:ascii="標楷體" w:eastAsia="標楷體" w:hAnsi="標楷體"/>
                <w:color w:val="000000" w:themeColor="text1"/>
                <w:lang w:eastAsia="zh-HK"/>
              </w:rPr>
              <w:t>）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3823E3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45A34741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F8BCD0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77FD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lang w:eastAsia="zh-HK"/>
              </w:rPr>
              <w:t>運用策略協助幼兒自我糾正錯誤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B80BA4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2E9D9808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F156B1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821D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lang w:eastAsia="zh-HK"/>
              </w:rPr>
              <w:t>提供幼兒反覆練習</w:t>
            </w:r>
            <w:r w:rsidRPr="00A70C2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（目標單字或句型）的</w:t>
            </w:r>
            <w:r w:rsidRPr="00A70C2B">
              <w:rPr>
                <w:rFonts w:ascii="標楷體" w:eastAsia="標楷體" w:hAnsi="標楷體"/>
                <w:color w:val="000000" w:themeColor="text1"/>
                <w:lang w:eastAsia="zh-HK"/>
              </w:rPr>
              <w:t>機會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678D1E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0F84DFDE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DE4677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4215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環境中布置目標詞彙或句型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E0D66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06B74E08" w14:textId="77777777" w:rsidTr="00C86B91">
        <w:trPr>
          <w:trHeight w:val="567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8D0B02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師</w:t>
            </w:r>
            <w:r w:rsidRPr="00A70C2B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生</w:t>
            </w: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客語</w:t>
            </w:r>
            <w:r w:rsidRPr="00A70C2B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使用</w:t>
            </w: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30E0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教學活動中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客語至少佔50%。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1C09F9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-39" w:right="-94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30分)</w:t>
            </w:r>
          </w:p>
        </w:tc>
      </w:tr>
      <w:tr w:rsidR="00A70C2B" w:rsidRPr="00A70C2B" w14:paraId="1A6837EA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3941B4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="764" w:hanging="28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6417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班級經營</w:t>
            </w:r>
            <w:r w:rsidRPr="00A70C2B">
              <w:rPr>
                <w:rFonts w:ascii="標楷體" w:eastAsia="標楷體" w:hAnsi="標楷體" w:hint="eastAsia"/>
                <w:color w:val="000000" w:themeColor="text1"/>
                <w:kern w:val="0"/>
              </w:rPr>
              <w:t>（如：行為問題排除）</w:t>
            </w: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或例行工作時使用客語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FEAE0E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100" w:right="24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119D54FD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35C3E8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="764" w:hanging="28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6217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符合幼兒理解程度的前提下調整自我語言（或適度使用中介語言）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24D8C9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100" w:right="24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620D010A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D229B4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B649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幼兒使用客語的頻率高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DBC478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100" w:right="24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52C671FE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DC77B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9445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幼兒使用客語的品質佳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E70C0E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100" w:right="24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2B722215" w14:textId="77777777" w:rsidTr="00C86B91">
        <w:trPr>
          <w:trHeight w:val="567"/>
        </w:trPr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0FEF52" w14:textId="77777777" w:rsidR="003969B8" w:rsidRPr="00A70C2B" w:rsidRDefault="003969B8" w:rsidP="00C86B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F2A8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70C2B">
              <w:rPr>
                <w:rFonts w:ascii="標楷體" w:eastAsia="標楷體" w:hAnsi="標楷體"/>
                <w:color w:val="000000" w:themeColor="text1"/>
                <w:kern w:val="0"/>
              </w:rPr>
              <w:t>幼兒使用客語的動機強</w:t>
            </w:r>
          </w:p>
        </w:tc>
        <w:tc>
          <w:tcPr>
            <w:tcW w:w="1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5F705" w14:textId="77777777" w:rsidR="003969B8" w:rsidRPr="00A70C2B" w:rsidRDefault="003969B8" w:rsidP="00C86B91">
            <w:pPr>
              <w:adjustRightInd w:val="0"/>
              <w:snapToGrid w:val="0"/>
              <w:ind w:leftChars="100" w:left="240" w:rightChars="100" w:right="24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70C2B" w:rsidRPr="00A70C2B" w14:paraId="7785E61F" w14:textId="77777777" w:rsidTr="00C86B91">
        <w:trPr>
          <w:trHeight w:val="567"/>
        </w:trPr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3A00" w14:textId="77777777" w:rsidR="003969B8" w:rsidRPr="00A70C2B" w:rsidRDefault="003969B8" w:rsidP="00C86B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7E416" w14:textId="42461A43" w:rsidR="003969B8" w:rsidRPr="00A70C2B" w:rsidRDefault="003969B8" w:rsidP="00C86B9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color w:val="000000" w:themeColor="text1"/>
                <w:kern w:val="0"/>
                <w:u w:val="single"/>
              </w:rPr>
            </w:pPr>
            <w:r w:rsidRPr="00A70C2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總分：</w:t>
            </w:r>
            <w:r w:rsidRPr="00A70C2B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 xml:space="preserve">　　　／１００分</w:t>
            </w:r>
          </w:p>
        </w:tc>
      </w:tr>
      <w:tr w:rsidR="00A70C2B" w:rsidRPr="00A70C2B" w14:paraId="512EED58" w14:textId="77777777" w:rsidTr="00C86B91">
        <w:trPr>
          <w:trHeight w:val="150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7E4" w14:textId="6B83A3E8" w:rsidR="003969B8" w:rsidRPr="00C86B91" w:rsidRDefault="00C86B91" w:rsidP="00C86B91">
            <w:pPr>
              <w:widowControl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6B91">
              <w:rPr>
                <w:rFonts w:ascii="標楷體" w:eastAsia="標楷體" w:hAnsi="標楷體" w:hint="eastAsia"/>
                <w:b/>
                <w:szCs w:val="28"/>
              </w:rPr>
              <w:lastRenderedPageBreak/>
              <w:t>整體自評(特色、執行困難</w:t>
            </w:r>
            <w:bookmarkStart w:id="0" w:name="_GoBack"/>
            <w:bookmarkEnd w:id="0"/>
            <w:r w:rsidRPr="00C86B91">
              <w:rPr>
                <w:rFonts w:ascii="標楷體" w:eastAsia="標楷體" w:hAnsi="標楷體" w:hint="eastAsia"/>
                <w:b/>
                <w:szCs w:val="28"/>
              </w:rPr>
              <w:t>)：</w:t>
            </w:r>
          </w:p>
        </w:tc>
      </w:tr>
    </w:tbl>
    <w:p w14:paraId="00CFC82A" w14:textId="77777777" w:rsidR="003969B8" w:rsidRPr="00A70C2B" w:rsidRDefault="003969B8">
      <w:pPr>
        <w:rPr>
          <w:color w:val="000000" w:themeColor="text1"/>
        </w:rPr>
      </w:pPr>
    </w:p>
    <w:sectPr w:rsidR="003969B8" w:rsidRPr="00A70C2B" w:rsidSect="00396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D3B3" w14:textId="77777777" w:rsidR="00303CCE" w:rsidRDefault="00303CCE" w:rsidP="003969B8">
      <w:r>
        <w:separator/>
      </w:r>
    </w:p>
  </w:endnote>
  <w:endnote w:type="continuationSeparator" w:id="0">
    <w:p w14:paraId="016A3F9A" w14:textId="77777777" w:rsidR="00303CCE" w:rsidRDefault="00303CCE" w:rsidP="0039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CF443" w14:textId="77777777" w:rsidR="00303CCE" w:rsidRDefault="00303CCE" w:rsidP="003969B8">
      <w:r>
        <w:separator/>
      </w:r>
    </w:p>
  </w:footnote>
  <w:footnote w:type="continuationSeparator" w:id="0">
    <w:p w14:paraId="72D36823" w14:textId="77777777" w:rsidR="00303CCE" w:rsidRDefault="00303CCE" w:rsidP="0039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85D0D"/>
    <w:multiLevelType w:val="hybridMultilevel"/>
    <w:tmpl w:val="21A406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AB32147C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13CD2A6">
      <w:start w:val="1"/>
      <w:numFmt w:val="taiwaneseCountingThousand"/>
      <w:lvlText w:val="(%3)"/>
      <w:lvlJc w:val="left"/>
      <w:pPr>
        <w:ind w:left="18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BA297A"/>
    <w:multiLevelType w:val="hybridMultilevel"/>
    <w:tmpl w:val="A6DCC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F5"/>
    <w:rsid w:val="001461F5"/>
    <w:rsid w:val="002E5193"/>
    <w:rsid w:val="00303CCE"/>
    <w:rsid w:val="003969B8"/>
    <w:rsid w:val="00A70C2B"/>
    <w:rsid w:val="00C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9220E"/>
  <w15:chartTrackingRefBased/>
  <w15:docId w15:val="{84ECA195-0023-485A-BEE5-67C930F3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9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9B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969B8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39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2025-02-12T00:29:00Z</dcterms:created>
  <dcterms:modified xsi:type="dcterms:W3CDTF">2025-02-12T00:29:00Z</dcterms:modified>
</cp:coreProperties>
</file>